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7CA132E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387665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BE017F" w:rsidRPr="00BE017F">
        <w:rPr>
          <w:rFonts w:ascii="Arial Black" w:hAnsi="Arial Black"/>
          <w:sz w:val="40"/>
          <w:szCs w:val="40"/>
        </w:rPr>
        <w:t>Центральная Россия: состав, географическое положение. Центральная Россия и Поволжье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BE017F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61FD3264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498307CF" w14:textId="111FAD12" w:rsidR="001E745B" w:rsidRDefault="001E745B" w:rsidP="00AF613A">
      <w:pPr>
        <w:rPr>
          <w:rFonts w:ascii="Arial" w:hAnsi="Arial" w:cs="Arial"/>
          <w:sz w:val="24"/>
          <w:szCs w:val="24"/>
        </w:rPr>
      </w:pPr>
    </w:p>
    <w:p w14:paraId="04F184F7" w14:textId="48DD0693" w:rsidR="00BE017F" w:rsidRPr="00BE017F" w:rsidRDefault="00BE017F" w:rsidP="00BE01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9 класса по теме "Центральная Россия и Поволжье". Она поможет структурировать информацию и запомнить основные моменты урока.</w:t>
      </w:r>
    </w:p>
    <w:p w14:paraId="4086A583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Центральная Россия и Поволжье</w:t>
      </w:r>
    </w:p>
    <w:p w14:paraId="08886BC2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Состав Централь</w:t>
      </w:r>
      <w:bookmarkStart w:id="0" w:name="_GoBack"/>
      <w:bookmarkEnd w:id="0"/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ной России</w:t>
      </w:r>
    </w:p>
    <w:p w14:paraId="749AAACB" w14:textId="77777777" w:rsidR="00BE017F" w:rsidRPr="00BE017F" w:rsidRDefault="00BE017F" w:rsidP="00BE017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часть страны с определёнными границами.</w:t>
      </w:r>
    </w:p>
    <w:p w14:paraId="6C972C39" w14:textId="77777777" w:rsidR="00BE017F" w:rsidRPr="00BE017F" w:rsidRDefault="00BE017F" w:rsidP="00BE017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Субъекты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области и города федерального значения.</w:t>
      </w:r>
    </w:p>
    <w:p w14:paraId="7E8877EC" w14:textId="77777777" w:rsidR="00BE017F" w:rsidRPr="00BE017F" w:rsidRDefault="00BE017F" w:rsidP="00BE017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Экономические районы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Центральный, Центрально-Чернозёмный, Волго-Вятский.</w:t>
      </w:r>
    </w:p>
    <w:p w14:paraId="546D8441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Географическое положение</w:t>
      </w:r>
    </w:p>
    <w:p w14:paraId="0877A4A2" w14:textId="77777777" w:rsidR="00BE017F" w:rsidRPr="00BE017F" w:rsidRDefault="00BE017F" w:rsidP="00BE01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Центральное место в европейской части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0F3875B" w14:textId="77777777" w:rsidR="00BE017F" w:rsidRPr="00BE017F" w:rsidRDefault="00BE017F" w:rsidP="00BE01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Близость к столице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удобный доступ к экономическим центрам.</w:t>
      </w:r>
    </w:p>
    <w:p w14:paraId="499CAA37" w14:textId="77777777" w:rsidR="00BE017F" w:rsidRPr="00BE017F" w:rsidRDefault="00BE017F" w:rsidP="00BE017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Развита транспортная инфраструктура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дороги, железные дороги, аэропорты.</w:t>
      </w:r>
    </w:p>
    <w:p w14:paraId="1A3AD913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Природно-ресурсный потенциал</w:t>
      </w:r>
    </w:p>
    <w:p w14:paraId="5EA66041" w14:textId="77777777" w:rsidR="00BE017F" w:rsidRPr="00BE017F" w:rsidRDefault="00BE017F" w:rsidP="00BE0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Рельеф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Восточно-Европейская равнина.</w:t>
      </w:r>
    </w:p>
    <w:p w14:paraId="2FC779DA" w14:textId="77777777" w:rsidR="00BE017F" w:rsidRPr="00BE017F" w:rsidRDefault="00BE017F" w:rsidP="00BE0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Климат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умеренно-континентальный.</w:t>
      </w:r>
    </w:p>
    <w:p w14:paraId="129A6AAD" w14:textId="77777777" w:rsidR="00BE017F" w:rsidRPr="00BE017F" w:rsidRDefault="00BE017F" w:rsidP="00BE0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Водные ресурсы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реки (Волга, Ока), водоёмы.</w:t>
      </w:r>
    </w:p>
    <w:p w14:paraId="48FB3774" w14:textId="77777777" w:rsidR="00BE017F" w:rsidRPr="00BE017F" w:rsidRDefault="00BE017F" w:rsidP="00BE0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Почвы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чернозёмы.</w:t>
      </w:r>
    </w:p>
    <w:p w14:paraId="688B375A" w14:textId="77777777" w:rsidR="00BE017F" w:rsidRPr="00BE017F" w:rsidRDefault="00BE017F" w:rsidP="00BE0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Лесные ресурсы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хвойные и лиственные леса.</w:t>
      </w:r>
    </w:p>
    <w:p w14:paraId="3FD76C36" w14:textId="77777777" w:rsidR="00BE017F" w:rsidRPr="00BE017F" w:rsidRDefault="00BE017F" w:rsidP="00BE017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Полезные ископаемые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железные руды, фосфориты.</w:t>
      </w:r>
    </w:p>
    <w:p w14:paraId="465F1867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Население и трудовые ресурсы</w:t>
      </w:r>
    </w:p>
    <w:p w14:paraId="4937F784" w14:textId="77777777" w:rsidR="00BE017F" w:rsidRPr="00BE017F" w:rsidRDefault="00BE017F" w:rsidP="00BE01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Численность и плотность населения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высокая плотность в городах.</w:t>
      </w:r>
    </w:p>
    <w:p w14:paraId="031F6377" w14:textId="77777777" w:rsidR="00BE017F" w:rsidRPr="00BE017F" w:rsidRDefault="00BE017F" w:rsidP="00BE01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Городское и сельское население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уровень урбанизации.</w:t>
      </w:r>
    </w:p>
    <w:p w14:paraId="66377DE8" w14:textId="77777777" w:rsidR="00BE017F" w:rsidRPr="00BE017F" w:rsidRDefault="00BE017F" w:rsidP="00BE017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Демографические проблемы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старение населения, миграция.</w:t>
      </w:r>
    </w:p>
    <w:p w14:paraId="79E61787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 Экономика</w:t>
      </w:r>
    </w:p>
    <w:p w14:paraId="0B219C9E" w14:textId="77777777" w:rsidR="00BE017F" w:rsidRPr="00BE017F" w:rsidRDefault="00BE017F" w:rsidP="00BE01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Отраслевая структура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промышленность, сельское хозяйство, услуги.</w:t>
      </w:r>
    </w:p>
    <w:p w14:paraId="23821591" w14:textId="77777777" w:rsidR="00BE017F" w:rsidRPr="00BE017F" w:rsidRDefault="00BE017F" w:rsidP="00BE01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Ведущие отрасли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082300B" w14:textId="77777777" w:rsidR="00BE017F" w:rsidRPr="00BE017F" w:rsidRDefault="00BE017F" w:rsidP="00BE017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Машиностроение</w:t>
      </w:r>
    </w:p>
    <w:p w14:paraId="2D7A0411" w14:textId="77777777" w:rsidR="00BE017F" w:rsidRPr="00BE017F" w:rsidRDefault="00BE017F" w:rsidP="00BE017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Химическая</w:t>
      </w:r>
    </w:p>
    <w:p w14:paraId="3CFAD37F" w14:textId="77777777" w:rsidR="00BE017F" w:rsidRPr="00BE017F" w:rsidRDefault="00BE017F" w:rsidP="00BE017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Легкая</w:t>
      </w:r>
    </w:p>
    <w:p w14:paraId="7D90885F" w14:textId="77777777" w:rsidR="00BE017F" w:rsidRPr="00BE017F" w:rsidRDefault="00BE017F" w:rsidP="00BE017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Пищевая</w:t>
      </w:r>
    </w:p>
    <w:p w14:paraId="2CCCB187" w14:textId="77777777" w:rsidR="00BE017F" w:rsidRPr="00BE017F" w:rsidRDefault="00BE017F" w:rsidP="00BE01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Транспортная система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связь между регионами.</w:t>
      </w:r>
    </w:p>
    <w:p w14:paraId="43C35C30" w14:textId="77777777" w:rsidR="00BE017F" w:rsidRPr="00BE017F" w:rsidRDefault="00BE017F" w:rsidP="00BE017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Сфера услуг и туризм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развитие сервиса.</w:t>
      </w:r>
    </w:p>
    <w:p w14:paraId="38B4769A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Сравнение с Поволжьем</w:t>
      </w:r>
    </w:p>
    <w:p w14:paraId="7E36D1A0" w14:textId="77777777" w:rsidR="00BE017F" w:rsidRPr="00BE017F" w:rsidRDefault="00BE017F" w:rsidP="00BE017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Географическое положение Поволжья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ключевая река Волга.</w:t>
      </w:r>
    </w:p>
    <w:p w14:paraId="1814E59B" w14:textId="77777777" w:rsidR="00BE017F" w:rsidRPr="00BE017F" w:rsidRDefault="00BE017F" w:rsidP="00BE017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Сравнение природно-ресурсного потенциала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сопоставление ресурсов.</w:t>
      </w:r>
    </w:p>
    <w:p w14:paraId="74B93629" w14:textId="77777777" w:rsidR="00BE017F" w:rsidRPr="00BE017F" w:rsidRDefault="00BE017F" w:rsidP="00BE017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Экономические связи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взаимовыгодное сотрудничество.</w:t>
      </w:r>
    </w:p>
    <w:p w14:paraId="005FAE59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Заключение</w:t>
      </w:r>
    </w:p>
    <w:p w14:paraId="71B02BB9" w14:textId="77777777" w:rsidR="00BE017F" w:rsidRPr="00BE017F" w:rsidRDefault="00BE017F" w:rsidP="00BE01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Значение региона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сердце страны с большим экономическим потенциалом.</w:t>
      </w:r>
    </w:p>
    <w:p w14:paraId="0E8A5C89" w14:textId="77777777" w:rsidR="00BE017F" w:rsidRPr="00BE017F" w:rsidRDefault="00BE017F" w:rsidP="00BE017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Перспективы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>: возможности для роста и развития, сотрудничество с другими регионами.</w:t>
      </w:r>
    </w:p>
    <w:p w14:paraId="6D0CAD16" w14:textId="77777777" w:rsidR="00BE017F" w:rsidRPr="00BE017F" w:rsidRDefault="00BE017F" w:rsidP="00BE017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использовать карту памяти</w:t>
      </w:r>
    </w:p>
    <w:p w14:paraId="1A592379" w14:textId="77777777" w:rsidR="00BE017F" w:rsidRPr="00BE017F" w:rsidRDefault="00BE017F" w:rsidP="00BE017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Разместите основные идеи в виде связанных узлов.</w:t>
      </w:r>
    </w:p>
    <w:p w14:paraId="68B2A3CF" w14:textId="77777777" w:rsidR="00BE017F" w:rsidRPr="00BE017F" w:rsidRDefault="00BE017F" w:rsidP="00BE017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Используйте цветовые коды для выделения ключевых понятий.</w:t>
      </w:r>
    </w:p>
    <w:p w14:paraId="284327A6" w14:textId="77777777" w:rsidR="00BE017F" w:rsidRPr="00BE017F" w:rsidRDefault="00BE017F" w:rsidP="00BE017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Добавьте рисунки и схемы для лучшего запоминания.</w:t>
      </w:r>
    </w:p>
    <w:p w14:paraId="3354D0EA" w14:textId="77777777" w:rsidR="00BE017F" w:rsidRPr="00BE017F" w:rsidRDefault="00BE017F" w:rsidP="00BE017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>Применяйте ассоциации для связи информации.</w:t>
      </w:r>
    </w:p>
    <w:p w14:paraId="57DF7108" w14:textId="488F9C05" w:rsidR="00BE017F" w:rsidRPr="00BE017F" w:rsidRDefault="00BE017F" w:rsidP="00BE017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E017F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поможет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ученикам</w:t>
      </w:r>
      <w:r w:rsidRPr="00BE017F">
        <w:rPr>
          <w:rFonts w:ascii="Arial" w:eastAsia="Times New Roman" w:hAnsi="Arial" w:cs="Arial"/>
          <w:sz w:val="24"/>
          <w:szCs w:val="24"/>
          <w:lang w:eastAsia="ru-RU"/>
        </w:rPr>
        <w:t xml:space="preserve"> легко запомнить и систематизировать информацию о Центральной России и Поволжье, что будет полезно как для подготовки к уроку, так и для экзаменов.</w:t>
      </w:r>
    </w:p>
    <w:p w14:paraId="073F4B15" w14:textId="77777777" w:rsidR="00BE017F" w:rsidRDefault="00BE017F" w:rsidP="00AF613A">
      <w:pPr>
        <w:rPr>
          <w:rFonts w:ascii="Arial" w:hAnsi="Arial" w:cs="Arial"/>
          <w:sz w:val="24"/>
          <w:szCs w:val="24"/>
        </w:rPr>
      </w:pPr>
    </w:p>
    <w:p w14:paraId="7993CB01" w14:textId="35DFE198" w:rsidR="00BE017F" w:rsidRDefault="00BE017F" w:rsidP="00AF613A">
      <w:pPr>
        <w:rPr>
          <w:rFonts w:ascii="Arial" w:hAnsi="Arial" w:cs="Arial"/>
          <w:sz w:val="24"/>
          <w:szCs w:val="24"/>
        </w:rPr>
      </w:pPr>
    </w:p>
    <w:p w14:paraId="68DE6459" w14:textId="36BCAC42" w:rsidR="00BE017F" w:rsidRDefault="00BE017F" w:rsidP="00AF613A">
      <w:pPr>
        <w:rPr>
          <w:rFonts w:ascii="Arial" w:hAnsi="Arial" w:cs="Arial"/>
          <w:sz w:val="24"/>
          <w:szCs w:val="24"/>
        </w:rPr>
      </w:pPr>
    </w:p>
    <w:p w14:paraId="7F293877" w14:textId="6B681AEC" w:rsidR="00BE017F" w:rsidRDefault="00BE017F" w:rsidP="00AF613A">
      <w:pPr>
        <w:rPr>
          <w:rFonts w:ascii="Arial" w:hAnsi="Arial" w:cs="Arial"/>
          <w:sz w:val="24"/>
          <w:szCs w:val="24"/>
        </w:rPr>
      </w:pPr>
    </w:p>
    <w:p w14:paraId="13DDCCF1" w14:textId="3F0C011C" w:rsidR="00BE017F" w:rsidRDefault="00BE017F" w:rsidP="00AF613A">
      <w:pPr>
        <w:rPr>
          <w:rFonts w:ascii="Arial" w:hAnsi="Arial" w:cs="Arial"/>
          <w:sz w:val="24"/>
          <w:szCs w:val="24"/>
        </w:rPr>
      </w:pPr>
    </w:p>
    <w:p w14:paraId="4A93548E" w14:textId="77777777" w:rsidR="00BE017F" w:rsidRDefault="00BE017F" w:rsidP="00AF613A">
      <w:pPr>
        <w:rPr>
          <w:rFonts w:ascii="Arial" w:hAnsi="Arial" w:cs="Arial"/>
          <w:sz w:val="24"/>
          <w:szCs w:val="24"/>
        </w:rPr>
      </w:pPr>
    </w:p>
    <w:sectPr w:rsidR="00BE017F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AF7"/>
    <w:multiLevelType w:val="multilevel"/>
    <w:tmpl w:val="CC6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E6AF3"/>
    <w:multiLevelType w:val="multilevel"/>
    <w:tmpl w:val="82A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B3A11"/>
    <w:multiLevelType w:val="multilevel"/>
    <w:tmpl w:val="9C2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90CAF"/>
    <w:multiLevelType w:val="multilevel"/>
    <w:tmpl w:val="9714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57827"/>
    <w:multiLevelType w:val="multilevel"/>
    <w:tmpl w:val="633C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A6D33"/>
    <w:multiLevelType w:val="multilevel"/>
    <w:tmpl w:val="22CC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D27B3"/>
    <w:multiLevelType w:val="multilevel"/>
    <w:tmpl w:val="6EE4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2027F"/>
    <w:multiLevelType w:val="multilevel"/>
    <w:tmpl w:val="E518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7A31CF"/>
    <w:multiLevelType w:val="multilevel"/>
    <w:tmpl w:val="3F3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07F12"/>
    <w:multiLevelType w:val="multilevel"/>
    <w:tmpl w:val="643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14E69"/>
    <w:multiLevelType w:val="multilevel"/>
    <w:tmpl w:val="CA52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A7F6F"/>
    <w:multiLevelType w:val="multilevel"/>
    <w:tmpl w:val="3E80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7714CC"/>
    <w:multiLevelType w:val="multilevel"/>
    <w:tmpl w:val="3B5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4"/>
  </w:num>
  <w:num w:numId="5">
    <w:abstractNumId w:val="16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19"/>
  </w:num>
  <w:num w:numId="11">
    <w:abstractNumId w:val="9"/>
  </w:num>
  <w:num w:numId="12">
    <w:abstractNumId w:val="18"/>
  </w:num>
  <w:num w:numId="13">
    <w:abstractNumId w:val="11"/>
  </w:num>
  <w:num w:numId="14">
    <w:abstractNumId w:val="2"/>
  </w:num>
  <w:num w:numId="15">
    <w:abstractNumId w:val="15"/>
  </w:num>
  <w:num w:numId="16">
    <w:abstractNumId w:val="17"/>
  </w:num>
  <w:num w:numId="17">
    <w:abstractNumId w:val="3"/>
  </w:num>
  <w:num w:numId="18">
    <w:abstractNumId w:val="5"/>
  </w:num>
  <w:num w:numId="19">
    <w:abstractNumId w:val="13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1E745B"/>
    <w:rsid w:val="002417EA"/>
    <w:rsid w:val="00387665"/>
    <w:rsid w:val="004C709F"/>
    <w:rsid w:val="0057644C"/>
    <w:rsid w:val="00884EEA"/>
    <w:rsid w:val="008A2B6A"/>
    <w:rsid w:val="00955311"/>
    <w:rsid w:val="009A5153"/>
    <w:rsid w:val="009A7A89"/>
    <w:rsid w:val="00AE67AD"/>
    <w:rsid w:val="00AF613A"/>
    <w:rsid w:val="00BE017F"/>
    <w:rsid w:val="00C95030"/>
    <w:rsid w:val="00D91AE1"/>
    <w:rsid w:val="00E62368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BE0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01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23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23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1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428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4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71832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49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507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08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45845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52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058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011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80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4318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2024-09-27T11:52:00Z</dcterms:modified>
</cp:coreProperties>
</file>