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E5250F" w:rsidRPr="00E5250F">
        <w:rPr>
          <w:rFonts w:ascii="Arial Black" w:hAnsi="Arial Black"/>
          <w:sz w:val="40"/>
          <w:szCs w:val="40"/>
        </w:rPr>
        <w:t xml:space="preserve">Тема 25. Урок профориентации «Один день в профессии» (часть 1) (учитель, актер, </w:t>
      </w:r>
      <w:proofErr w:type="gramStart"/>
      <w:r w:rsidR="00E5250F" w:rsidRPr="00E5250F">
        <w:rPr>
          <w:rFonts w:ascii="Arial Black" w:hAnsi="Arial Black"/>
          <w:sz w:val="40"/>
          <w:szCs w:val="40"/>
        </w:rPr>
        <w:t>эколог)  -</w:t>
      </w:r>
      <w:proofErr w:type="gramEnd"/>
      <w:r w:rsidR="00E5250F" w:rsidRPr="00E5250F">
        <w:rPr>
          <w:rFonts w:ascii="Arial Black" w:hAnsi="Arial Black"/>
          <w:sz w:val="40"/>
          <w:szCs w:val="40"/>
        </w:rPr>
        <w:t xml:space="preserve"> четверг, 07.03.2024 (7 марта 2024 года)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"Профессия: эколог"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E5250F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29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E5250F" w:rsidRPr="00E5250F" w:rsidRDefault="00E5250F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5250F" w:rsidRPr="00E5250F" w:rsidRDefault="00E5250F" w:rsidP="00E5250F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Чек-лист для учителя: успешное проведение профориентационного урока по теме "Профессия: эколог"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8" type="#_x0000_t75" style="width:20.25pt;height:18pt" o:ole="">
            <v:imagedata r:id="rId6" o:title=""/>
          </v:shape>
          <w:control r:id="rId7" w:name="DefaultOcxName" w:shapeid="_x0000_i1258"/>
        </w:object>
      </w:r>
      <w:r w:rsidRPr="00E5250F">
        <w:rPr>
          <w:rFonts w:ascii="Arial" w:hAnsi="Arial" w:cs="Arial"/>
          <w:color w:val="000000" w:themeColor="text1"/>
        </w:rPr>
        <w:t>Разработан и проверен конспект урока.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235" type="#_x0000_t75" style="width:20.25pt;height:18pt" o:ole="">
            <v:imagedata r:id="rId6" o:title=""/>
          </v:shape>
          <w:control r:id="rId8" w:name="DefaultOcxName1" w:shapeid="_x0000_i1235"/>
        </w:object>
      </w:r>
      <w:r w:rsidRPr="00E5250F">
        <w:rPr>
          <w:rFonts w:ascii="Arial" w:hAnsi="Arial" w:cs="Arial"/>
          <w:color w:val="000000" w:themeColor="text1"/>
        </w:rPr>
        <w:t>Подготовлены дополнительные материалы для учащихся.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234" type="#_x0000_t75" style="width:20.25pt;height:18pt" o:ole="">
            <v:imagedata r:id="rId6" o:title=""/>
          </v:shape>
          <w:control r:id="rId9" w:name="DefaultOcxName2" w:shapeid="_x0000_i1234"/>
        </w:object>
      </w:r>
      <w:r w:rsidRPr="00E5250F">
        <w:rPr>
          <w:rFonts w:ascii="Arial" w:hAnsi="Arial" w:cs="Arial"/>
          <w:color w:val="000000" w:themeColor="text1"/>
        </w:rPr>
        <w:t>Проведена предварительная коммуникация с учениками о целях урока.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Организационные моменты: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233" type="#_x0000_t75" style="width:20.25pt;height:18pt" o:ole="">
            <v:imagedata r:id="rId6" o:title=""/>
          </v:shape>
          <w:control r:id="rId10" w:name="DefaultOcxName3" w:shapeid="_x0000_i1233"/>
        </w:object>
      </w:r>
      <w:r w:rsidRPr="00E5250F">
        <w:rPr>
          <w:rFonts w:ascii="Arial" w:hAnsi="Arial" w:cs="Arial"/>
          <w:color w:val="000000" w:themeColor="text1"/>
        </w:rPr>
        <w:t>Проверена готовность учебных материалов.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232" type="#_x0000_t75" style="width:20.25pt;height:18pt" o:ole="">
            <v:imagedata r:id="rId6" o:title=""/>
          </v:shape>
          <w:control r:id="rId11" w:name="DefaultOcxName4" w:shapeid="_x0000_i1232"/>
        </w:object>
      </w:r>
      <w:r w:rsidRPr="00E5250F">
        <w:rPr>
          <w:rFonts w:ascii="Arial" w:hAnsi="Arial" w:cs="Arial"/>
          <w:color w:val="000000" w:themeColor="text1"/>
        </w:rPr>
        <w:t>Учтены технические аспекты (презентация, технологическая карта).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209" type="#_x0000_t75" style="width:20.25pt;height:18pt" o:ole="">
            <v:imagedata r:id="rId6" o:title=""/>
          </v:shape>
          <w:control r:id="rId12" w:name="DefaultOcxName5" w:shapeid="_x0000_i1209"/>
        </w:object>
      </w:r>
      <w:r w:rsidRPr="00E5250F">
        <w:rPr>
          <w:rFonts w:ascii="Arial" w:hAnsi="Arial" w:cs="Arial"/>
          <w:color w:val="000000" w:themeColor="text1"/>
        </w:rPr>
        <w:t>Объяснены основные правила и инструкции для учащихся.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 классного руководителя: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208" type="#_x0000_t75" style="width:20.25pt;height:18pt" o:ole="">
            <v:imagedata r:id="rId6" o:title=""/>
          </v:shape>
          <w:control r:id="rId13" w:name="DefaultOcxName6" w:shapeid="_x0000_i1208"/>
        </w:object>
      </w:r>
      <w:r w:rsidRPr="00E5250F">
        <w:rPr>
          <w:rFonts w:ascii="Arial" w:hAnsi="Arial" w:cs="Arial"/>
          <w:color w:val="000000" w:themeColor="text1"/>
        </w:rPr>
        <w:t>Введение привлекает внимание учащихся.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207" type="#_x0000_t75" style="width:20.25pt;height:18pt" o:ole="">
            <v:imagedata r:id="rId6" o:title=""/>
          </v:shape>
          <w:control r:id="rId14" w:name="DefaultOcxName7" w:shapeid="_x0000_i1207"/>
        </w:object>
      </w:r>
      <w:r w:rsidRPr="00E5250F">
        <w:rPr>
          <w:rFonts w:ascii="Arial" w:hAnsi="Arial" w:cs="Arial"/>
          <w:color w:val="000000" w:themeColor="text1"/>
        </w:rPr>
        <w:t>Уточнены содержание урока и доступные ресурсы.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Проведение блока 1: общие факты о профессии: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206" type="#_x0000_t75" style="width:20.25pt;height:18pt" o:ole="">
            <v:imagedata r:id="rId6" o:title=""/>
          </v:shape>
          <w:control r:id="rId15" w:name="DefaultOcxName8" w:shapeid="_x0000_i1206"/>
        </w:object>
      </w:r>
      <w:r w:rsidRPr="00E5250F">
        <w:rPr>
          <w:rFonts w:ascii="Arial" w:hAnsi="Arial" w:cs="Arial"/>
          <w:color w:val="000000" w:themeColor="text1"/>
        </w:rPr>
        <w:t>Использованы интересные факты и примеры.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83" type="#_x0000_t75" style="width:20.25pt;height:18pt" o:ole="">
            <v:imagedata r:id="rId6" o:title=""/>
          </v:shape>
          <w:control r:id="rId16" w:name="DefaultOcxName9" w:shapeid="_x0000_i1183"/>
        </w:object>
      </w:r>
      <w:r w:rsidRPr="00E5250F">
        <w:rPr>
          <w:rFonts w:ascii="Arial" w:hAnsi="Arial" w:cs="Arial"/>
          <w:color w:val="000000" w:themeColor="text1"/>
        </w:rPr>
        <w:t>Значение эколога в современном мире детально раскрыто.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Проведение блока 2: список профессий в этой отрасли: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82" type="#_x0000_t75" style="width:20.25pt;height:18pt" o:ole="">
            <v:imagedata r:id="rId6" o:title=""/>
          </v:shape>
          <w:control r:id="rId17" w:name="DefaultOcxName10" w:shapeid="_x0000_i1182"/>
        </w:object>
      </w:r>
      <w:r w:rsidRPr="00E5250F">
        <w:rPr>
          <w:rFonts w:ascii="Arial" w:hAnsi="Arial" w:cs="Arial"/>
          <w:color w:val="000000" w:themeColor="text1"/>
        </w:rPr>
        <w:t>Кратко и информативно описаны каждая из специальностей.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81" type="#_x0000_t75" style="width:20.25pt;height:18pt" o:ole="">
            <v:imagedata r:id="rId6" o:title=""/>
          </v:shape>
          <w:control r:id="rId18" w:name="DefaultOcxName11" w:shapeid="_x0000_i1181"/>
        </w:object>
      </w:r>
      <w:r w:rsidRPr="00E5250F">
        <w:rPr>
          <w:rFonts w:ascii="Arial" w:hAnsi="Arial" w:cs="Arial"/>
          <w:color w:val="000000" w:themeColor="text1"/>
        </w:rPr>
        <w:t>Задействованы разнообразные методы обучения.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Проведение блока 3: качества, которые помогут в специальности: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80" type="#_x0000_t75" style="width:20.25pt;height:18pt" o:ole="">
            <v:imagedata r:id="rId6" o:title=""/>
          </v:shape>
          <w:control r:id="rId19" w:name="DefaultOcxName12" w:shapeid="_x0000_i1180"/>
        </w:object>
      </w:r>
      <w:r w:rsidRPr="00E5250F">
        <w:rPr>
          <w:rFonts w:ascii="Arial" w:hAnsi="Arial" w:cs="Arial"/>
          <w:color w:val="000000" w:themeColor="text1"/>
        </w:rPr>
        <w:t>Переданы 10 ключевых качеств для успешной профессии.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9" type="#_x0000_t75" style="width:20.25pt;height:18pt" o:ole="">
            <v:imagedata r:id="rId6" o:title=""/>
          </v:shape>
          <w:control r:id="rId20" w:name="DefaultOcxName13" w:shapeid="_x0000_i1179"/>
        </w:object>
      </w:r>
      <w:r w:rsidRPr="00E5250F">
        <w:rPr>
          <w:rFonts w:ascii="Arial" w:hAnsi="Arial" w:cs="Arial"/>
          <w:color w:val="000000" w:themeColor="text1"/>
        </w:rPr>
        <w:t>Кратко определены и обоснованы эти качества.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Проведение блока 4: возможности для развития карьеры: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8" type="#_x0000_t75" style="width:20.25pt;height:18pt" o:ole="">
            <v:imagedata r:id="rId6" o:title=""/>
          </v:shape>
          <w:control r:id="rId21" w:name="DefaultOcxName14" w:shapeid="_x0000_i1178"/>
        </w:object>
      </w:r>
      <w:r w:rsidRPr="00E5250F">
        <w:rPr>
          <w:rFonts w:ascii="Arial" w:hAnsi="Arial" w:cs="Arial"/>
          <w:color w:val="000000" w:themeColor="text1"/>
        </w:rPr>
        <w:t>Каждая из отраслей рассмотрена подробно.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7" type="#_x0000_t75" style="width:20.25pt;height:18pt" o:ole="">
            <v:imagedata r:id="rId6" o:title=""/>
          </v:shape>
          <w:control r:id="rId22" w:name="DefaultOcxName15" w:shapeid="_x0000_i1177"/>
        </w:object>
      </w:r>
      <w:r w:rsidRPr="00E5250F">
        <w:rPr>
          <w:rFonts w:ascii="Arial" w:hAnsi="Arial" w:cs="Arial"/>
          <w:color w:val="000000" w:themeColor="text1"/>
        </w:rPr>
        <w:t>Вовлечены учащиеся в обсуждение перспектив.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Проведение блока 5: ролевая игра "День в жизни эколога":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6" type="#_x0000_t75" style="width:20.25pt;height:18pt" o:ole="">
            <v:imagedata r:id="rId6" o:title=""/>
          </v:shape>
          <w:control r:id="rId23" w:name="DefaultOcxName16" w:shapeid="_x0000_i1176"/>
        </w:object>
      </w:r>
      <w:r w:rsidRPr="00E5250F">
        <w:rPr>
          <w:rFonts w:ascii="Arial" w:hAnsi="Arial" w:cs="Arial"/>
          <w:color w:val="000000" w:themeColor="text1"/>
        </w:rPr>
        <w:t>Разработан сценарий и роли для учеников.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5" type="#_x0000_t75" style="width:20.25pt;height:18pt" o:ole="">
            <v:imagedata r:id="rId6" o:title=""/>
          </v:shape>
          <w:control r:id="rId24" w:name="DefaultOcxName17" w:shapeid="_x0000_i1175"/>
        </w:object>
      </w:r>
      <w:r w:rsidRPr="00E5250F">
        <w:rPr>
          <w:rFonts w:ascii="Arial" w:hAnsi="Arial" w:cs="Arial"/>
          <w:color w:val="000000" w:themeColor="text1"/>
        </w:rPr>
        <w:t>Проведены предварительные репетиции и подготовка к ролевой игре.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Подведение итогов: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4" type="#_x0000_t75" style="width:20.25pt;height:18pt" o:ole="">
            <v:imagedata r:id="rId6" o:title=""/>
          </v:shape>
          <w:control r:id="rId25" w:name="DefaultOcxName18" w:shapeid="_x0000_i1174"/>
        </w:object>
      </w:r>
      <w:r w:rsidRPr="00E5250F">
        <w:rPr>
          <w:rFonts w:ascii="Arial" w:hAnsi="Arial" w:cs="Arial"/>
          <w:color w:val="000000" w:themeColor="text1"/>
        </w:rPr>
        <w:t>Завершение урока проведено мотивирующим и оптимистичным образом.</w:t>
      </w:r>
    </w:p>
    <w:p w:rsidR="00E5250F" w:rsidRPr="00E5250F" w:rsidRDefault="00E5250F" w:rsidP="00E5250F">
      <w:pPr>
        <w:pStyle w:val="task-list-item"/>
        <w:numPr>
          <w:ilvl w:val="1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3" type="#_x0000_t75" style="width:20.25pt;height:18pt" o:ole="">
            <v:imagedata r:id="rId6" o:title=""/>
          </v:shape>
          <w:control r:id="rId26" w:name="DefaultOcxName19" w:shapeid="_x0000_i1173"/>
        </w:object>
      </w:r>
      <w:r w:rsidRPr="00E5250F">
        <w:rPr>
          <w:rFonts w:ascii="Arial" w:hAnsi="Arial" w:cs="Arial"/>
          <w:color w:val="000000" w:themeColor="text1"/>
        </w:rPr>
        <w:t>Ученики получили рекомендации для дальнейшего изучения темы.</w:t>
      </w:r>
    </w:p>
    <w:p w:rsidR="00E5250F" w:rsidRPr="00E5250F" w:rsidRDefault="00E5250F" w:rsidP="00E5250F">
      <w:pPr>
        <w:pStyle w:val="a4"/>
        <w:numPr>
          <w:ilvl w:val="0"/>
          <w:numId w:val="4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 эффективности:</w:t>
      </w:r>
    </w:p>
    <w:p w:rsidR="00E5250F" w:rsidRPr="00E5250F" w:rsidRDefault="00E5250F" w:rsidP="00E5250F">
      <w:pPr>
        <w:pStyle w:val="task-list-item"/>
        <w:numPr>
          <w:ilvl w:val="0"/>
          <w:numId w:val="4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2" type="#_x0000_t75" style="width:20.25pt;height:18pt" o:ole="">
            <v:imagedata r:id="rId6" o:title=""/>
          </v:shape>
          <w:control r:id="rId27" w:name="DefaultOcxName20" w:shapeid="_x0000_i1172"/>
        </w:object>
      </w:r>
      <w:r w:rsidRPr="00E5250F">
        <w:rPr>
          <w:rFonts w:ascii="Arial" w:hAnsi="Arial" w:cs="Arial"/>
          <w:color w:val="000000" w:themeColor="text1"/>
        </w:rPr>
        <w:t>Собраны отзывы и впечатления учащихся.</w:t>
      </w:r>
    </w:p>
    <w:p w:rsidR="00E5250F" w:rsidRPr="00E5250F" w:rsidRDefault="00E5250F" w:rsidP="00E5250F">
      <w:pPr>
        <w:pStyle w:val="task-list-item"/>
        <w:numPr>
          <w:ilvl w:val="0"/>
          <w:numId w:val="4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5250F">
        <w:rPr>
          <w:rFonts w:ascii="Arial" w:hAnsi="Arial" w:cs="Arial"/>
          <w:color w:val="000000" w:themeColor="text1"/>
        </w:rPr>
        <w:object w:dxaOrig="225" w:dyaOrig="225">
          <v:shape id="_x0000_i1171" type="#_x0000_t75" style="width:20.25pt;height:18pt" o:ole="">
            <v:imagedata r:id="rId6" o:title=""/>
          </v:shape>
          <w:control r:id="rId28" w:name="DefaultOcxName21" w:shapeid="_x0000_i1171"/>
        </w:object>
      </w:r>
      <w:r w:rsidRPr="00E5250F">
        <w:rPr>
          <w:rFonts w:ascii="Arial" w:hAnsi="Arial" w:cs="Arial"/>
          <w:color w:val="000000" w:themeColor="text1"/>
        </w:rPr>
        <w:t>Выявлены области для улучшения и доработки урока.</w:t>
      </w:r>
    </w:p>
    <w:p w:rsidR="00E5250F" w:rsidRPr="00E5250F" w:rsidRDefault="00E5250F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5250F" w:rsidRDefault="00E5250F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250F" w:rsidSect="00E5250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AE7E66"/>
    <w:multiLevelType w:val="multilevel"/>
    <w:tmpl w:val="AE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AD35E1"/>
    <w:multiLevelType w:val="multilevel"/>
    <w:tmpl w:val="897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4B2346"/>
    <w:multiLevelType w:val="multilevel"/>
    <w:tmpl w:val="CD6E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283E30"/>
    <w:multiLevelType w:val="multilevel"/>
    <w:tmpl w:val="E26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BE681D"/>
    <w:multiLevelType w:val="multilevel"/>
    <w:tmpl w:val="B5DE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8"/>
  </w:num>
  <w:num w:numId="3">
    <w:abstractNumId w:val="14"/>
  </w:num>
  <w:num w:numId="4">
    <w:abstractNumId w:val="15"/>
  </w:num>
  <w:num w:numId="5">
    <w:abstractNumId w:val="11"/>
  </w:num>
  <w:num w:numId="6">
    <w:abstractNumId w:val="32"/>
  </w:num>
  <w:num w:numId="7">
    <w:abstractNumId w:val="37"/>
  </w:num>
  <w:num w:numId="8">
    <w:abstractNumId w:val="30"/>
  </w:num>
  <w:num w:numId="9">
    <w:abstractNumId w:val="31"/>
  </w:num>
  <w:num w:numId="10">
    <w:abstractNumId w:val="40"/>
  </w:num>
  <w:num w:numId="11">
    <w:abstractNumId w:val="0"/>
  </w:num>
  <w:num w:numId="12">
    <w:abstractNumId w:val="42"/>
  </w:num>
  <w:num w:numId="13">
    <w:abstractNumId w:val="25"/>
  </w:num>
  <w:num w:numId="14">
    <w:abstractNumId w:val="35"/>
  </w:num>
  <w:num w:numId="15">
    <w:abstractNumId w:val="9"/>
  </w:num>
  <w:num w:numId="16">
    <w:abstractNumId w:val="41"/>
  </w:num>
  <w:num w:numId="17">
    <w:abstractNumId w:val="2"/>
  </w:num>
  <w:num w:numId="18">
    <w:abstractNumId w:val="4"/>
  </w:num>
  <w:num w:numId="19">
    <w:abstractNumId w:val="13"/>
  </w:num>
  <w:num w:numId="20">
    <w:abstractNumId w:val="22"/>
  </w:num>
  <w:num w:numId="21">
    <w:abstractNumId w:val="5"/>
  </w:num>
  <w:num w:numId="22">
    <w:abstractNumId w:val="3"/>
  </w:num>
  <w:num w:numId="23">
    <w:abstractNumId w:val="7"/>
  </w:num>
  <w:num w:numId="24">
    <w:abstractNumId w:val="23"/>
  </w:num>
  <w:num w:numId="25">
    <w:abstractNumId w:val="1"/>
  </w:num>
  <w:num w:numId="26">
    <w:abstractNumId w:val="34"/>
  </w:num>
  <w:num w:numId="27">
    <w:abstractNumId w:val="20"/>
  </w:num>
  <w:num w:numId="28">
    <w:abstractNumId w:val="26"/>
  </w:num>
  <w:num w:numId="29">
    <w:abstractNumId w:val="10"/>
  </w:num>
  <w:num w:numId="30">
    <w:abstractNumId w:val="8"/>
  </w:num>
  <w:num w:numId="31">
    <w:abstractNumId w:val="21"/>
  </w:num>
  <w:num w:numId="32">
    <w:abstractNumId w:val="12"/>
  </w:num>
  <w:num w:numId="33">
    <w:abstractNumId w:val="28"/>
  </w:num>
  <w:num w:numId="34">
    <w:abstractNumId w:val="36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27"/>
  </w:num>
  <w:num w:numId="40">
    <w:abstractNumId w:val="33"/>
  </w:num>
  <w:num w:numId="41">
    <w:abstractNumId w:val="39"/>
  </w:num>
  <w:num w:numId="42">
    <w:abstractNumId w:val="17"/>
  </w:num>
  <w:num w:numId="43">
    <w:abstractNumId w:val="44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293074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62485"/>
    <w:rsid w:val="00911C55"/>
    <w:rsid w:val="00A604E5"/>
    <w:rsid w:val="00B47840"/>
    <w:rsid w:val="00CC4BDC"/>
    <w:rsid w:val="00D079F8"/>
    <w:rsid w:val="00D321C7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B0D92E5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2024-03-05T15:07:00Z</dcterms:modified>
</cp:coreProperties>
</file>